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9E6AB" w14:textId="4E3DA10A" w:rsidR="009D7493" w:rsidRDefault="009D7493" w:rsidP="00927C6D">
      <w:pPr>
        <w:spacing w:after="0"/>
        <w:jc w:val="center"/>
        <w:rPr>
          <w:b/>
          <w:bCs/>
        </w:rPr>
      </w:pPr>
      <w:r>
        <w:rPr>
          <w:b/>
          <w:bCs/>
        </w:rPr>
        <w:t>Submission</w:t>
      </w:r>
    </w:p>
    <w:p w14:paraId="699E7CE7" w14:textId="3BAA7A06" w:rsidR="00927C6D" w:rsidRPr="0036103C" w:rsidRDefault="00927C6D" w:rsidP="0036103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96B7E">
        <w:rPr>
          <w:sz w:val="20"/>
          <w:szCs w:val="20"/>
        </w:rPr>
        <w:t xml:space="preserve">This is a submission to </w:t>
      </w:r>
      <w:r w:rsidR="00906D68" w:rsidRPr="00796B7E">
        <w:rPr>
          <w:sz w:val="20"/>
          <w:szCs w:val="20"/>
        </w:rPr>
        <w:t xml:space="preserve">have the </w:t>
      </w:r>
      <w:r w:rsidR="000759BE" w:rsidRPr="00796B7E">
        <w:rPr>
          <w:sz w:val="20"/>
          <w:szCs w:val="20"/>
        </w:rPr>
        <w:t xml:space="preserve">following text deleted </w:t>
      </w:r>
      <w:r w:rsidR="008E4F63" w:rsidRPr="00796B7E">
        <w:rPr>
          <w:sz w:val="20"/>
          <w:szCs w:val="20"/>
        </w:rPr>
        <w:t xml:space="preserve">from </w:t>
      </w:r>
      <w:r w:rsidR="00DD7C50" w:rsidRPr="00796B7E">
        <w:rPr>
          <w:sz w:val="20"/>
          <w:szCs w:val="20"/>
        </w:rPr>
        <w:t xml:space="preserve">Chapter 17 </w:t>
      </w:r>
      <w:r w:rsidR="00A531E9" w:rsidRPr="00796B7E">
        <w:rPr>
          <w:sz w:val="20"/>
          <w:szCs w:val="20"/>
        </w:rPr>
        <w:t>Section 17.4.9 Family Flat</w:t>
      </w:r>
      <w:r w:rsidR="00DD7C50" w:rsidRPr="00796B7E">
        <w:rPr>
          <w:sz w:val="20"/>
          <w:szCs w:val="20"/>
        </w:rPr>
        <w:t xml:space="preserve">, </w:t>
      </w:r>
      <w:r w:rsidR="00796B7E" w:rsidRPr="00796B7E">
        <w:rPr>
          <w:rFonts w:cstheme="minorHAnsi"/>
          <w:sz w:val="20"/>
          <w:szCs w:val="20"/>
        </w:rPr>
        <w:t>Draft Kildare County Development Plan 2023-2029</w:t>
      </w:r>
      <w:r w:rsidR="00796B7E">
        <w:rPr>
          <w:rFonts w:cstheme="minorHAnsi"/>
          <w:sz w:val="20"/>
          <w:szCs w:val="20"/>
        </w:rPr>
        <w:t>.</w:t>
      </w:r>
    </w:p>
    <w:p w14:paraId="101E7BDD" w14:textId="306573DA" w:rsidR="003D0045" w:rsidRDefault="003D0045" w:rsidP="008E4F63">
      <w:pPr>
        <w:pStyle w:val="ListParagraph"/>
        <w:spacing w:after="0"/>
        <w:rPr>
          <w:i/>
          <w:iCs/>
          <w:sz w:val="20"/>
          <w:szCs w:val="20"/>
          <w:shd w:val="clear" w:color="auto" w:fill="FFFFFF"/>
        </w:rPr>
      </w:pPr>
      <w:r w:rsidRPr="00875509">
        <w:rPr>
          <w:i/>
          <w:iCs/>
          <w:sz w:val="20"/>
          <w:szCs w:val="20"/>
          <w:shd w:val="clear" w:color="auto" w:fill="FFFFFF"/>
        </w:rPr>
        <w:t>Accommodation must be subsidiary to the main dwelling in scale and only in</w:t>
      </w:r>
      <w:r w:rsidRPr="00875509">
        <w:rPr>
          <w:rFonts w:ascii="Arial" w:hAnsi="Arial" w:cs="Arial"/>
          <w:i/>
          <w:iCs/>
          <w:sz w:val="20"/>
          <w:szCs w:val="20"/>
        </w:rPr>
        <w:t xml:space="preserve"> </w:t>
      </w:r>
      <w:r w:rsidRPr="00875509">
        <w:rPr>
          <w:i/>
          <w:iCs/>
          <w:sz w:val="20"/>
          <w:szCs w:val="20"/>
          <w:shd w:val="clear" w:color="auto" w:fill="FFFFFF"/>
        </w:rPr>
        <w:t>exceptional cases will more than one bedroom be permitted where a need has been demonstrate</w:t>
      </w:r>
      <w:r w:rsidR="005B46B2">
        <w:rPr>
          <w:i/>
          <w:iCs/>
          <w:sz w:val="20"/>
          <w:szCs w:val="20"/>
          <w:shd w:val="clear" w:color="auto" w:fill="FFFFFF"/>
        </w:rPr>
        <w:t>d.</w:t>
      </w:r>
    </w:p>
    <w:p w14:paraId="34673297" w14:textId="77777777" w:rsidR="00803962" w:rsidRDefault="008E4F63" w:rsidP="008E4F63">
      <w:pPr>
        <w:spacing w:after="0"/>
      </w:pPr>
      <w:r>
        <w:t>And replaced with</w:t>
      </w:r>
      <w:r w:rsidR="00803962">
        <w:t>:</w:t>
      </w:r>
    </w:p>
    <w:p w14:paraId="36EC857F" w14:textId="3FA2BFAE" w:rsidR="008E4F63" w:rsidRPr="008E4F63" w:rsidRDefault="00803962" w:rsidP="004944AF">
      <w:pPr>
        <w:spacing w:after="0"/>
        <w:ind w:left="720" w:firstLine="48"/>
      </w:pPr>
      <w:r>
        <w:t xml:space="preserve">Accommodation </w:t>
      </w:r>
      <w:r w:rsidR="00FD629F">
        <w:t>shall</w:t>
      </w:r>
      <w:r w:rsidR="003429A9">
        <w:t xml:space="preserve"> be subsidiary to the main dwelling</w:t>
      </w:r>
      <w:r w:rsidR="00237169">
        <w:t xml:space="preserve"> in scale and </w:t>
      </w:r>
      <w:r w:rsidR="00CD521D">
        <w:t>its</w:t>
      </w:r>
      <w:r w:rsidR="005D05DF">
        <w:t xml:space="preserve"> floor area </w:t>
      </w:r>
      <w:r w:rsidR="00FD629F">
        <w:t>shall</w:t>
      </w:r>
      <w:r w:rsidR="005D05DF">
        <w:t xml:space="preserve"> not exceed </w:t>
      </w:r>
      <w:r w:rsidR="00D63C8C">
        <w:t>7</w:t>
      </w:r>
      <w:r w:rsidR="00317D87">
        <w:t>0sq metres</w:t>
      </w:r>
      <w:r w:rsidR="00CD521D">
        <w:t>. The maximum site coverage</w:t>
      </w:r>
      <w:r w:rsidR="00387590">
        <w:t xml:space="preserve"> </w:t>
      </w:r>
      <w:r w:rsidR="00FD629F">
        <w:t>shall</w:t>
      </w:r>
      <w:r w:rsidR="00387590">
        <w:t xml:space="preserve"> not exceed 50</w:t>
      </w:r>
      <w:r w:rsidR="000E0B1F">
        <w:t xml:space="preserve">% and </w:t>
      </w:r>
      <w:r w:rsidR="00676DED">
        <w:t xml:space="preserve">due regard </w:t>
      </w:r>
      <w:r w:rsidR="00FD629F">
        <w:t xml:space="preserve">shall </w:t>
      </w:r>
      <w:r w:rsidR="00176561">
        <w:t xml:space="preserve">be </w:t>
      </w:r>
      <w:r w:rsidR="00AC6820">
        <w:t>given to the Plot Ratio Standards set out in Table 0</w:t>
      </w:r>
      <w:r w:rsidR="00E57734">
        <w:t xml:space="preserve">1- Plot Ratio </w:t>
      </w:r>
      <w:r w:rsidR="00A81330">
        <w:t>Standards.</w:t>
      </w:r>
    </w:p>
    <w:p w14:paraId="271DC30A" w14:textId="77777777" w:rsidR="00574734" w:rsidRPr="00927C6D" w:rsidRDefault="00574734" w:rsidP="00927C6D">
      <w:pPr>
        <w:spacing w:after="0"/>
      </w:pPr>
    </w:p>
    <w:p w14:paraId="1B2E7527" w14:textId="5252ECF9" w:rsidR="003E0C29" w:rsidRDefault="003E0C29" w:rsidP="00707FCF">
      <w:pPr>
        <w:spacing w:after="0"/>
        <w:rPr>
          <w:b/>
          <w:bCs/>
        </w:rPr>
      </w:pPr>
      <w:r>
        <w:rPr>
          <w:b/>
          <w:bCs/>
        </w:rPr>
        <w:t>Kildare County Development Plan 2017-2023</w:t>
      </w:r>
    </w:p>
    <w:p w14:paraId="4015D5BB" w14:textId="6E754F89" w:rsidR="00550E8C" w:rsidRPr="00707FCF" w:rsidRDefault="00550E8C" w:rsidP="00707FCF">
      <w:pPr>
        <w:spacing w:after="0"/>
        <w:rPr>
          <w:b/>
          <w:bCs/>
        </w:rPr>
      </w:pPr>
      <w:r w:rsidRPr="00707FCF">
        <w:rPr>
          <w:b/>
          <w:bCs/>
        </w:rPr>
        <w:t>Chapter 17. Development Management Standards</w:t>
      </w:r>
    </w:p>
    <w:p w14:paraId="095DDA8B" w14:textId="5B8A94A4" w:rsidR="00550E8C" w:rsidRPr="00707FCF" w:rsidRDefault="00550E8C" w:rsidP="003E0C29">
      <w:pPr>
        <w:spacing w:after="0"/>
        <w:rPr>
          <w:b/>
          <w:bCs/>
        </w:rPr>
      </w:pPr>
      <w:r w:rsidRPr="00707FCF">
        <w:rPr>
          <w:b/>
          <w:bCs/>
        </w:rPr>
        <w:t>17.4.9 Family Flat</w:t>
      </w:r>
    </w:p>
    <w:p w14:paraId="3A27643B" w14:textId="07286B70" w:rsidR="00707FCF" w:rsidRPr="009D7493" w:rsidRDefault="00707FCF" w:rsidP="00707FC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9D7493">
        <w:rPr>
          <w:rFonts w:cstheme="minorHAnsi"/>
          <w:i/>
          <w:iCs/>
          <w:sz w:val="20"/>
          <w:szCs w:val="20"/>
        </w:rPr>
        <w:t>This is a temporary arrangement to accommodate an immediate family member or a carer within an</w:t>
      </w:r>
    </w:p>
    <w:p w14:paraId="277CD903" w14:textId="09F038DE" w:rsidR="00707FCF" w:rsidRPr="009D7493" w:rsidRDefault="00707FCF" w:rsidP="00707FC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9D7493">
        <w:rPr>
          <w:rFonts w:cstheme="minorHAnsi"/>
          <w:i/>
          <w:iCs/>
          <w:sz w:val="20"/>
          <w:szCs w:val="20"/>
        </w:rPr>
        <w:t>existing dwelling unit in a semi-independent capacity. Applications for a family flat shall have regard to the following requirements:</w:t>
      </w:r>
    </w:p>
    <w:p w14:paraId="770238C2" w14:textId="4F48C39D" w:rsidR="00707FCF" w:rsidRPr="009D7493" w:rsidRDefault="00707FCF" w:rsidP="00707F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9D7493">
        <w:rPr>
          <w:rFonts w:cstheme="minorHAnsi"/>
          <w:i/>
          <w:iCs/>
          <w:sz w:val="20"/>
          <w:szCs w:val="20"/>
        </w:rPr>
        <w:t xml:space="preserve"> Applicants shall submit documentary evidence at application stage to demonstrate the need for a</w:t>
      </w:r>
    </w:p>
    <w:p w14:paraId="2B4864B0" w14:textId="53DB32B1" w:rsidR="00707FCF" w:rsidRPr="009D7493" w:rsidRDefault="00707FCF" w:rsidP="00707FCF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i/>
          <w:iCs/>
          <w:sz w:val="20"/>
          <w:szCs w:val="20"/>
        </w:rPr>
      </w:pPr>
      <w:r w:rsidRPr="009D7493">
        <w:rPr>
          <w:rFonts w:cstheme="minorHAnsi"/>
          <w:i/>
          <w:iCs/>
          <w:sz w:val="20"/>
          <w:szCs w:val="20"/>
        </w:rPr>
        <w:t>family flat;</w:t>
      </w:r>
    </w:p>
    <w:p w14:paraId="712397BA" w14:textId="204331BA" w:rsidR="00550E8C" w:rsidRPr="009D7493" w:rsidRDefault="00707FCF" w:rsidP="00707F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9D7493">
        <w:rPr>
          <w:rFonts w:cstheme="minorHAnsi"/>
          <w:i/>
          <w:iCs/>
          <w:sz w:val="20"/>
          <w:szCs w:val="20"/>
        </w:rPr>
        <w:t xml:space="preserve"> The proposed unit should be linked directly to the main dwelling by a connecting door;</w:t>
      </w:r>
    </w:p>
    <w:p w14:paraId="679B803B" w14:textId="71ACE32C" w:rsidR="00707FCF" w:rsidRPr="009D7493" w:rsidRDefault="00707FCF" w:rsidP="00707F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B24B9D">
        <w:rPr>
          <w:rFonts w:cstheme="minorHAnsi"/>
          <w:b/>
          <w:bCs/>
          <w:i/>
          <w:iCs/>
          <w:sz w:val="20"/>
          <w:szCs w:val="20"/>
        </w:rPr>
        <w:t>Accommodation must be subsidiary to the main dwelling in scale and only in exceptional cases will</w:t>
      </w:r>
      <w:r w:rsidR="003E0C29" w:rsidRPr="00B24B9D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B24B9D">
        <w:rPr>
          <w:rFonts w:cstheme="minorHAnsi"/>
          <w:b/>
          <w:bCs/>
          <w:i/>
          <w:iCs/>
          <w:sz w:val="20"/>
          <w:szCs w:val="20"/>
        </w:rPr>
        <w:t>more than one bedroom be permitted</w:t>
      </w:r>
      <w:r w:rsidRPr="009D7493">
        <w:rPr>
          <w:rFonts w:cstheme="minorHAnsi"/>
          <w:i/>
          <w:iCs/>
          <w:sz w:val="20"/>
          <w:szCs w:val="20"/>
        </w:rPr>
        <w:t>; and</w:t>
      </w:r>
    </w:p>
    <w:p w14:paraId="45428486" w14:textId="52B1286F" w:rsidR="00707FCF" w:rsidRPr="009D7493" w:rsidRDefault="00707FCF" w:rsidP="00707F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9D7493">
        <w:rPr>
          <w:rFonts w:cstheme="minorHAnsi"/>
          <w:i/>
          <w:iCs/>
          <w:sz w:val="20"/>
          <w:szCs w:val="20"/>
        </w:rPr>
        <w:t xml:space="preserve"> Any external doors permitted (to provide access to private / shared open space or for escape from fire) shall be limited to the side or rear of the house. </w:t>
      </w:r>
    </w:p>
    <w:p w14:paraId="77BA322F" w14:textId="7EECC9CA" w:rsidR="00707FCF" w:rsidRPr="009D7493" w:rsidRDefault="00707FCF" w:rsidP="00707FCF">
      <w:pPr>
        <w:autoSpaceDE w:val="0"/>
        <w:autoSpaceDN w:val="0"/>
        <w:adjustRightInd w:val="0"/>
        <w:spacing w:after="120" w:line="240" w:lineRule="auto"/>
        <w:rPr>
          <w:rFonts w:cstheme="minorHAnsi"/>
          <w:i/>
          <w:iCs/>
          <w:sz w:val="20"/>
          <w:szCs w:val="20"/>
        </w:rPr>
      </w:pPr>
      <w:r w:rsidRPr="009D7493">
        <w:rPr>
          <w:rFonts w:cstheme="minorHAnsi"/>
          <w:i/>
          <w:iCs/>
          <w:sz w:val="20"/>
          <w:szCs w:val="20"/>
        </w:rPr>
        <w:t xml:space="preserve">It is normal procedure to include conditions in any grant of permission that the family flat cannot </w:t>
      </w:r>
      <w:proofErr w:type="gramStart"/>
      <w:r w:rsidRPr="009D7493">
        <w:rPr>
          <w:rFonts w:cstheme="minorHAnsi"/>
          <w:i/>
          <w:iCs/>
          <w:sz w:val="20"/>
          <w:szCs w:val="20"/>
        </w:rPr>
        <w:t>be sold</w:t>
      </w:r>
      <w:proofErr w:type="gramEnd"/>
      <w:r w:rsidRPr="009D7493">
        <w:rPr>
          <w:rFonts w:cstheme="minorHAnsi"/>
          <w:i/>
          <w:iCs/>
          <w:sz w:val="20"/>
          <w:szCs w:val="20"/>
        </w:rPr>
        <w:t>, conveyed or leased separately from the main residence, and that when the need for the family flat no longer exists the dwelling must be returned to a single dwelling unit.</w:t>
      </w:r>
    </w:p>
    <w:p w14:paraId="5D065706" w14:textId="574558C5" w:rsidR="003E0C29" w:rsidRDefault="003E0C29" w:rsidP="00707FCF">
      <w:pPr>
        <w:autoSpaceDE w:val="0"/>
        <w:autoSpaceDN w:val="0"/>
        <w:adjustRightInd w:val="0"/>
        <w:spacing w:after="120" w:line="240" w:lineRule="auto"/>
        <w:rPr>
          <w:rFonts w:ascii="GTSectra-Book" w:hAnsi="GTSectra-Book" w:cs="GTSectra-Book"/>
          <w:sz w:val="20"/>
          <w:szCs w:val="20"/>
        </w:rPr>
      </w:pPr>
    </w:p>
    <w:p w14:paraId="1A6B645F" w14:textId="35BBA0EF" w:rsidR="003E0C29" w:rsidRDefault="003E0C29" w:rsidP="00F20A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E0C29">
        <w:rPr>
          <w:rFonts w:cstheme="minorHAnsi"/>
          <w:b/>
          <w:bCs/>
        </w:rPr>
        <w:t>Draft Kildare County Development Plan 2023-2029</w:t>
      </w:r>
    </w:p>
    <w:p w14:paraId="3677F8F5" w14:textId="7551BB47" w:rsidR="003E0C29" w:rsidRDefault="003E0C29" w:rsidP="003E0C29">
      <w:pPr>
        <w:spacing w:after="0"/>
        <w:rPr>
          <w:b/>
          <w:bCs/>
        </w:rPr>
      </w:pPr>
      <w:r w:rsidRPr="00707FCF">
        <w:rPr>
          <w:b/>
          <w:bCs/>
        </w:rPr>
        <w:t>Chapter 1</w:t>
      </w:r>
      <w:r w:rsidR="009B599F">
        <w:rPr>
          <w:b/>
          <w:bCs/>
        </w:rPr>
        <w:t>5</w:t>
      </w:r>
      <w:r w:rsidRPr="00707FCF">
        <w:rPr>
          <w:b/>
          <w:bCs/>
        </w:rPr>
        <w:t>. Development Management Standards</w:t>
      </w:r>
    </w:p>
    <w:p w14:paraId="3EE0483F" w14:textId="7A19BC33" w:rsidR="009B599F" w:rsidRDefault="009B599F" w:rsidP="003E0C29">
      <w:pPr>
        <w:spacing w:after="0"/>
        <w:rPr>
          <w:b/>
          <w:bCs/>
        </w:rPr>
      </w:pPr>
      <w:r>
        <w:rPr>
          <w:b/>
          <w:bCs/>
        </w:rPr>
        <w:t>15.4.14 Family Flat</w:t>
      </w:r>
    </w:p>
    <w:p w14:paraId="0D307AE3" w14:textId="77777777" w:rsidR="00457792" w:rsidRPr="00875509" w:rsidRDefault="009B599F" w:rsidP="00457792">
      <w:pPr>
        <w:spacing w:after="0"/>
        <w:rPr>
          <w:i/>
          <w:iCs/>
          <w:sz w:val="20"/>
          <w:szCs w:val="20"/>
          <w:shd w:val="clear" w:color="auto" w:fill="FFFFFF"/>
        </w:rPr>
      </w:pPr>
      <w:r w:rsidRPr="00875509">
        <w:rPr>
          <w:i/>
          <w:iCs/>
          <w:sz w:val="20"/>
          <w:szCs w:val="20"/>
          <w:shd w:val="clear" w:color="auto" w:fill="FFFFFF"/>
        </w:rPr>
        <w:t>Family flats (often known as granny flats) refer to a temporary subdivision or</w:t>
      </w:r>
      <w:r w:rsidR="00457792" w:rsidRPr="00875509">
        <w:rPr>
          <w:rFonts w:ascii="Arial" w:hAnsi="Arial" w:cs="Arial"/>
          <w:i/>
          <w:iCs/>
          <w:sz w:val="20"/>
          <w:szCs w:val="20"/>
        </w:rPr>
        <w:t xml:space="preserve"> </w:t>
      </w:r>
      <w:r w:rsidRPr="00875509">
        <w:rPr>
          <w:i/>
          <w:iCs/>
          <w:sz w:val="20"/>
          <w:szCs w:val="20"/>
          <w:shd w:val="clear" w:color="auto" w:fill="FFFFFF"/>
        </w:rPr>
        <w:t>extension of an existing dwelling unit. They are a way of providing additional</w:t>
      </w:r>
      <w:r w:rsidR="00457792" w:rsidRPr="00875509">
        <w:rPr>
          <w:rFonts w:ascii="Arial" w:hAnsi="Arial" w:cs="Arial"/>
          <w:i/>
          <w:iCs/>
          <w:sz w:val="20"/>
          <w:szCs w:val="20"/>
        </w:rPr>
        <w:t xml:space="preserve"> </w:t>
      </w:r>
      <w:r w:rsidRPr="00875509">
        <w:rPr>
          <w:i/>
          <w:iCs/>
          <w:sz w:val="20"/>
          <w:szCs w:val="20"/>
          <w:shd w:val="clear" w:color="auto" w:fill="FFFFFF"/>
        </w:rPr>
        <w:t>accommodation with a level of semi-independence for an immediate family member</w:t>
      </w:r>
      <w:r w:rsidR="00457792" w:rsidRPr="00875509">
        <w:rPr>
          <w:rFonts w:ascii="Arial" w:hAnsi="Arial" w:cs="Arial"/>
          <w:i/>
          <w:iCs/>
          <w:sz w:val="20"/>
          <w:szCs w:val="20"/>
        </w:rPr>
        <w:t xml:space="preserve"> </w:t>
      </w:r>
      <w:r w:rsidRPr="00875509">
        <w:rPr>
          <w:i/>
          <w:iCs/>
          <w:sz w:val="20"/>
          <w:szCs w:val="20"/>
          <w:shd w:val="clear" w:color="auto" w:fill="FFFFFF"/>
        </w:rPr>
        <w:t>(dependent on the main occupants of the dwelling).</w:t>
      </w:r>
      <w:r w:rsidRPr="00875509">
        <w:rPr>
          <w:rFonts w:ascii="Arial" w:hAnsi="Arial" w:cs="Arial"/>
          <w:i/>
          <w:iCs/>
          <w:sz w:val="20"/>
          <w:szCs w:val="20"/>
        </w:rPr>
        <w:br/>
      </w:r>
      <w:r w:rsidRPr="00875509">
        <w:rPr>
          <w:i/>
          <w:iCs/>
          <w:sz w:val="20"/>
          <w:szCs w:val="20"/>
          <w:shd w:val="clear" w:color="auto" w:fill="FFFFFF"/>
        </w:rPr>
        <w:t>Applications for a family flat shall have regard to the following requirements:</w:t>
      </w:r>
    </w:p>
    <w:p w14:paraId="62D65942" w14:textId="77777777" w:rsidR="00457792" w:rsidRPr="00875509" w:rsidRDefault="009B599F" w:rsidP="00457792">
      <w:pPr>
        <w:pStyle w:val="ListParagraph"/>
        <w:numPr>
          <w:ilvl w:val="0"/>
          <w:numId w:val="3"/>
        </w:numPr>
        <w:spacing w:after="0"/>
        <w:rPr>
          <w:b/>
          <w:bCs/>
          <w:i/>
          <w:iCs/>
        </w:rPr>
      </w:pPr>
      <w:r w:rsidRPr="00875509">
        <w:rPr>
          <w:i/>
          <w:iCs/>
          <w:sz w:val="20"/>
          <w:szCs w:val="20"/>
          <w:shd w:val="clear" w:color="auto" w:fill="FFFFFF"/>
        </w:rPr>
        <w:t>The applicant shall be required to demonstrate that there is a genuine need for the</w:t>
      </w:r>
      <w:r w:rsidR="00457792" w:rsidRPr="00875509">
        <w:rPr>
          <w:rFonts w:ascii="Arial" w:hAnsi="Arial" w:cs="Arial"/>
          <w:i/>
          <w:iCs/>
          <w:sz w:val="20"/>
          <w:szCs w:val="20"/>
        </w:rPr>
        <w:t xml:space="preserve"> </w:t>
      </w:r>
      <w:r w:rsidRPr="00875509">
        <w:rPr>
          <w:i/>
          <w:iCs/>
          <w:sz w:val="20"/>
          <w:szCs w:val="20"/>
          <w:shd w:val="clear" w:color="auto" w:fill="FFFFFF"/>
        </w:rPr>
        <w:t>family flat.</w:t>
      </w:r>
    </w:p>
    <w:p w14:paraId="0290BA5A" w14:textId="77777777" w:rsidR="00457792" w:rsidRPr="00875509" w:rsidRDefault="009B599F" w:rsidP="00457792">
      <w:pPr>
        <w:pStyle w:val="ListParagraph"/>
        <w:numPr>
          <w:ilvl w:val="0"/>
          <w:numId w:val="3"/>
        </w:numPr>
        <w:spacing w:after="0"/>
        <w:rPr>
          <w:b/>
          <w:bCs/>
          <w:i/>
          <w:iCs/>
        </w:rPr>
      </w:pPr>
      <w:r w:rsidRPr="00875509">
        <w:rPr>
          <w:i/>
          <w:iCs/>
          <w:sz w:val="20"/>
          <w:szCs w:val="20"/>
          <w:shd w:val="clear" w:color="auto" w:fill="FFFFFF"/>
        </w:rPr>
        <w:t>An occupancy condition may be applied.</w:t>
      </w:r>
    </w:p>
    <w:p w14:paraId="33337AD2" w14:textId="77777777" w:rsidR="00457792" w:rsidRPr="00875509" w:rsidRDefault="009B599F" w:rsidP="00457792">
      <w:pPr>
        <w:pStyle w:val="ListParagraph"/>
        <w:numPr>
          <w:ilvl w:val="0"/>
          <w:numId w:val="3"/>
        </w:numPr>
        <w:spacing w:after="0"/>
        <w:rPr>
          <w:b/>
          <w:bCs/>
          <w:i/>
          <w:iCs/>
        </w:rPr>
      </w:pPr>
      <w:r w:rsidRPr="00875509">
        <w:rPr>
          <w:i/>
          <w:iCs/>
          <w:sz w:val="20"/>
          <w:szCs w:val="20"/>
          <w:shd w:val="clear" w:color="auto" w:fill="FFFFFF"/>
        </w:rPr>
        <w:t xml:space="preserve"> The proposed unit should be linked directly to the main dwelling by a connecting</w:t>
      </w:r>
      <w:r w:rsidR="00457792" w:rsidRPr="00875509">
        <w:rPr>
          <w:rFonts w:ascii="Arial" w:hAnsi="Arial" w:cs="Arial"/>
          <w:i/>
          <w:iCs/>
          <w:sz w:val="20"/>
          <w:szCs w:val="20"/>
        </w:rPr>
        <w:t xml:space="preserve"> </w:t>
      </w:r>
      <w:r w:rsidRPr="00875509">
        <w:rPr>
          <w:i/>
          <w:iCs/>
          <w:sz w:val="20"/>
          <w:szCs w:val="20"/>
          <w:shd w:val="clear" w:color="auto" w:fill="FFFFFF"/>
        </w:rPr>
        <w:t>door.</w:t>
      </w:r>
    </w:p>
    <w:p w14:paraId="04078D06" w14:textId="70D4594C" w:rsidR="00347EC3" w:rsidRPr="00B44AEF" w:rsidRDefault="009B599F" w:rsidP="00457792">
      <w:pPr>
        <w:pStyle w:val="ListParagraph"/>
        <w:numPr>
          <w:ilvl w:val="0"/>
          <w:numId w:val="3"/>
        </w:numPr>
        <w:spacing w:after="0"/>
        <w:rPr>
          <w:b/>
          <w:bCs/>
          <w:i/>
          <w:iCs/>
        </w:rPr>
      </w:pPr>
      <w:r w:rsidRPr="00875509">
        <w:rPr>
          <w:i/>
          <w:iCs/>
          <w:sz w:val="20"/>
          <w:szCs w:val="20"/>
          <w:shd w:val="clear" w:color="auto" w:fill="FFFFFF"/>
        </w:rPr>
        <w:t xml:space="preserve"> </w:t>
      </w:r>
      <w:r w:rsidRPr="00B44AEF">
        <w:rPr>
          <w:b/>
          <w:bCs/>
          <w:i/>
          <w:iCs/>
          <w:sz w:val="20"/>
          <w:szCs w:val="20"/>
          <w:shd w:val="clear" w:color="auto" w:fill="FFFFFF"/>
        </w:rPr>
        <w:t>Accommodation must be subsidiary to the main dwelling in scale and only in</w:t>
      </w:r>
      <w:r w:rsidR="00457792" w:rsidRPr="00B44AE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B44AEF">
        <w:rPr>
          <w:b/>
          <w:bCs/>
          <w:i/>
          <w:iCs/>
          <w:sz w:val="20"/>
          <w:szCs w:val="20"/>
          <w:shd w:val="clear" w:color="auto" w:fill="FFFFFF"/>
        </w:rPr>
        <w:t xml:space="preserve">exceptional cases </w:t>
      </w:r>
      <w:r w:rsidR="00347EC3" w:rsidRPr="00B44AEF">
        <w:rPr>
          <w:b/>
          <w:bCs/>
          <w:i/>
          <w:iCs/>
          <w:sz w:val="20"/>
          <w:szCs w:val="20"/>
          <w:shd w:val="clear" w:color="auto" w:fill="FFFFFF"/>
        </w:rPr>
        <w:t xml:space="preserve">will </w:t>
      </w:r>
      <w:r w:rsidRPr="00B44AEF">
        <w:rPr>
          <w:b/>
          <w:bCs/>
          <w:i/>
          <w:iCs/>
          <w:sz w:val="20"/>
          <w:szCs w:val="20"/>
          <w:shd w:val="clear" w:color="auto" w:fill="FFFFFF"/>
        </w:rPr>
        <w:t>more than one bedroom be permitted where a need has bee</w:t>
      </w:r>
      <w:r w:rsidR="00457792" w:rsidRPr="00B44AEF">
        <w:rPr>
          <w:b/>
          <w:bCs/>
          <w:i/>
          <w:iCs/>
          <w:sz w:val="20"/>
          <w:szCs w:val="20"/>
          <w:shd w:val="clear" w:color="auto" w:fill="FFFFFF"/>
        </w:rPr>
        <w:t xml:space="preserve">n </w:t>
      </w:r>
      <w:r w:rsidRPr="00B44AEF">
        <w:rPr>
          <w:b/>
          <w:bCs/>
          <w:i/>
          <w:iCs/>
          <w:sz w:val="20"/>
          <w:szCs w:val="20"/>
          <w:shd w:val="clear" w:color="auto" w:fill="FFFFFF"/>
        </w:rPr>
        <w:t>demonstrate</w:t>
      </w:r>
      <w:r w:rsidR="00B24B9D" w:rsidRPr="00B44AEF">
        <w:rPr>
          <w:b/>
          <w:bCs/>
          <w:i/>
          <w:iCs/>
          <w:sz w:val="20"/>
          <w:szCs w:val="20"/>
          <w:shd w:val="clear" w:color="auto" w:fill="FFFFFF"/>
        </w:rPr>
        <w:t>d</w:t>
      </w:r>
      <w:r w:rsidR="00B44AEF" w:rsidRPr="00B44AEF">
        <w:rPr>
          <w:b/>
          <w:bCs/>
          <w:i/>
          <w:iCs/>
          <w:sz w:val="20"/>
          <w:szCs w:val="20"/>
          <w:shd w:val="clear" w:color="auto" w:fill="FFFFFF"/>
        </w:rPr>
        <w:t>.</w:t>
      </w:r>
    </w:p>
    <w:p w14:paraId="4F45D673" w14:textId="77777777" w:rsidR="00347EC3" w:rsidRPr="00875509" w:rsidRDefault="00457792" w:rsidP="00457792">
      <w:pPr>
        <w:pStyle w:val="ListParagraph"/>
        <w:numPr>
          <w:ilvl w:val="0"/>
          <w:numId w:val="3"/>
        </w:numPr>
        <w:spacing w:after="0"/>
        <w:rPr>
          <w:b/>
          <w:bCs/>
          <w:i/>
          <w:iCs/>
        </w:rPr>
      </w:pPr>
      <w:r w:rsidRPr="00875509">
        <w:rPr>
          <w:i/>
          <w:iCs/>
          <w:sz w:val="20"/>
          <w:szCs w:val="20"/>
          <w:shd w:val="clear" w:color="auto" w:fill="FFFFFF"/>
        </w:rPr>
        <w:t>The design standards for house extensions shall be applied to the family flat.</w:t>
      </w:r>
    </w:p>
    <w:p w14:paraId="12D85B01" w14:textId="77777777" w:rsidR="00347EC3" w:rsidRPr="00875509" w:rsidRDefault="00457792" w:rsidP="00457792">
      <w:pPr>
        <w:pStyle w:val="ListParagraph"/>
        <w:numPr>
          <w:ilvl w:val="0"/>
          <w:numId w:val="3"/>
        </w:numPr>
        <w:spacing w:after="0"/>
        <w:rPr>
          <w:b/>
          <w:bCs/>
          <w:i/>
          <w:iCs/>
        </w:rPr>
      </w:pPr>
      <w:r w:rsidRPr="00875509">
        <w:rPr>
          <w:i/>
          <w:iCs/>
          <w:sz w:val="20"/>
          <w:szCs w:val="20"/>
          <w:shd w:val="clear" w:color="auto" w:fill="FFFFFF"/>
        </w:rPr>
        <w:t xml:space="preserve"> Any external doors permitted (to provide access to private / shared open space or for</w:t>
      </w:r>
      <w:r w:rsidR="00347EC3" w:rsidRPr="00875509">
        <w:rPr>
          <w:rFonts w:ascii="Arial" w:hAnsi="Arial" w:cs="Arial"/>
          <w:i/>
          <w:iCs/>
          <w:sz w:val="20"/>
          <w:szCs w:val="20"/>
        </w:rPr>
        <w:t xml:space="preserve"> </w:t>
      </w:r>
      <w:r w:rsidRPr="00875509">
        <w:rPr>
          <w:i/>
          <w:iCs/>
          <w:sz w:val="20"/>
          <w:szCs w:val="20"/>
          <w:shd w:val="clear" w:color="auto" w:fill="FFFFFF"/>
        </w:rPr>
        <w:t>escape from fire) shall be limited to the side or rear of the house.</w:t>
      </w:r>
    </w:p>
    <w:p w14:paraId="6B47E7A0" w14:textId="00D3205D" w:rsidR="00347EC3" w:rsidRPr="00875509" w:rsidRDefault="00457792" w:rsidP="00347EC3">
      <w:pPr>
        <w:pStyle w:val="ListParagraph"/>
        <w:numPr>
          <w:ilvl w:val="0"/>
          <w:numId w:val="3"/>
        </w:numPr>
        <w:spacing w:after="120"/>
        <w:rPr>
          <w:b/>
          <w:bCs/>
          <w:i/>
          <w:iCs/>
        </w:rPr>
      </w:pPr>
      <w:r w:rsidRPr="00875509">
        <w:rPr>
          <w:i/>
          <w:iCs/>
          <w:sz w:val="20"/>
          <w:szCs w:val="20"/>
          <w:shd w:val="clear" w:color="auto" w:fill="FFFFFF"/>
        </w:rPr>
        <w:t xml:space="preserve"> Where required, it will be necessary to demonstrate that the existing on-site</w:t>
      </w:r>
      <w:r w:rsidR="00347EC3" w:rsidRPr="00875509">
        <w:rPr>
          <w:rFonts w:ascii="Arial" w:hAnsi="Arial" w:cs="Arial"/>
          <w:i/>
          <w:iCs/>
          <w:sz w:val="20"/>
          <w:szCs w:val="20"/>
        </w:rPr>
        <w:t xml:space="preserve"> </w:t>
      </w:r>
      <w:r w:rsidRPr="00875509">
        <w:rPr>
          <w:i/>
          <w:iCs/>
          <w:sz w:val="20"/>
          <w:szCs w:val="20"/>
          <w:shd w:val="clear" w:color="auto" w:fill="FFFFFF"/>
        </w:rPr>
        <w:t>wastewater treatment system serving the main dwelling can facilitate the additional</w:t>
      </w:r>
      <w:r w:rsidR="00347EC3" w:rsidRPr="00875509">
        <w:rPr>
          <w:rFonts w:ascii="Arial" w:hAnsi="Arial" w:cs="Arial"/>
          <w:i/>
          <w:iCs/>
          <w:sz w:val="20"/>
          <w:szCs w:val="20"/>
        </w:rPr>
        <w:t xml:space="preserve"> </w:t>
      </w:r>
      <w:r w:rsidRPr="00875509">
        <w:rPr>
          <w:i/>
          <w:iCs/>
          <w:sz w:val="20"/>
          <w:szCs w:val="20"/>
          <w:shd w:val="clear" w:color="auto" w:fill="FFFFFF"/>
        </w:rPr>
        <w:t>loading from the family flat. Where this cannot be demonstrated, it will be necessary</w:t>
      </w:r>
      <w:r w:rsidR="00347EC3" w:rsidRPr="00875509">
        <w:rPr>
          <w:rFonts w:ascii="Arial" w:hAnsi="Arial" w:cs="Arial"/>
          <w:i/>
          <w:iCs/>
          <w:sz w:val="20"/>
          <w:szCs w:val="20"/>
        </w:rPr>
        <w:t xml:space="preserve"> </w:t>
      </w:r>
      <w:r w:rsidRPr="00875509">
        <w:rPr>
          <w:i/>
          <w:iCs/>
          <w:sz w:val="20"/>
          <w:szCs w:val="20"/>
          <w:shd w:val="clear" w:color="auto" w:fill="FFFFFF"/>
        </w:rPr>
        <w:t>for the on-site wastewater treatment system to be upgraded as part of</w:t>
      </w:r>
      <w:r w:rsidRPr="00875509">
        <w:rPr>
          <w:i/>
          <w:iCs/>
          <w:sz w:val="30"/>
          <w:szCs w:val="30"/>
          <w:shd w:val="clear" w:color="auto" w:fill="FFFFFF"/>
        </w:rPr>
        <w:t xml:space="preserve"> </w:t>
      </w:r>
      <w:r w:rsidRPr="00875509">
        <w:rPr>
          <w:i/>
          <w:iCs/>
          <w:sz w:val="20"/>
          <w:szCs w:val="20"/>
          <w:shd w:val="clear" w:color="auto" w:fill="FFFFFF"/>
        </w:rPr>
        <w:t>the</w:t>
      </w:r>
      <w:r w:rsidR="00347EC3" w:rsidRPr="00875509">
        <w:rPr>
          <w:rFonts w:ascii="Arial" w:hAnsi="Arial" w:cs="Arial"/>
          <w:i/>
          <w:iCs/>
          <w:sz w:val="20"/>
          <w:szCs w:val="20"/>
        </w:rPr>
        <w:t xml:space="preserve"> </w:t>
      </w:r>
      <w:r w:rsidRPr="00875509">
        <w:rPr>
          <w:i/>
          <w:iCs/>
          <w:sz w:val="20"/>
          <w:szCs w:val="20"/>
          <w:shd w:val="clear" w:color="auto" w:fill="FFFFFF"/>
        </w:rPr>
        <w:t>development proposal.</w:t>
      </w:r>
    </w:p>
    <w:p w14:paraId="4142B073" w14:textId="74C2269A" w:rsidR="003E0C29" w:rsidRDefault="00457792" w:rsidP="00CC79E4">
      <w:pPr>
        <w:spacing w:after="120"/>
        <w:rPr>
          <w:i/>
          <w:iCs/>
          <w:sz w:val="20"/>
          <w:szCs w:val="20"/>
          <w:shd w:val="clear" w:color="auto" w:fill="FFFFFF"/>
        </w:rPr>
      </w:pPr>
      <w:r w:rsidRPr="00875509">
        <w:rPr>
          <w:i/>
          <w:iCs/>
          <w:sz w:val="20"/>
          <w:szCs w:val="20"/>
          <w:shd w:val="clear" w:color="auto" w:fill="FFFFFF"/>
        </w:rPr>
        <w:t>It is normal procedure to include conditions in any grant of permission that the family flat</w:t>
      </w:r>
      <w:r w:rsidR="00347EC3" w:rsidRPr="00875509">
        <w:rPr>
          <w:rFonts w:ascii="Arial" w:hAnsi="Arial" w:cs="Arial"/>
          <w:i/>
          <w:iCs/>
          <w:sz w:val="20"/>
          <w:szCs w:val="20"/>
        </w:rPr>
        <w:t xml:space="preserve"> </w:t>
      </w:r>
      <w:r w:rsidRPr="00875509">
        <w:rPr>
          <w:i/>
          <w:iCs/>
          <w:sz w:val="20"/>
          <w:szCs w:val="20"/>
          <w:shd w:val="clear" w:color="auto" w:fill="FFFFFF"/>
        </w:rPr>
        <w:t xml:space="preserve">cannot </w:t>
      </w:r>
      <w:proofErr w:type="gramStart"/>
      <w:r w:rsidRPr="00875509">
        <w:rPr>
          <w:i/>
          <w:iCs/>
          <w:sz w:val="20"/>
          <w:szCs w:val="20"/>
          <w:shd w:val="clear" w:color="auto" w:fill="FFFFFF"/>
        </w:rPr>
        <w:t>be sold</w:t>
      </w:r>
      <w:proofErr w:type="gramEnd"/>
      <w:r w:rsidRPr="00875509">
        <w:rPr>
          <w:i/>
          <w:iCs/>
          <w:sz w:val="20"/>
          <w:szCs w:val="20"/>
          <w:shd w:val="clear" w:color="auto" w:fill="FFFFFF"/>
        </w:rPr>
        <w:t>, conveyed or leased separately from the main residence, and that when</w:t>
      </w:r>
      <w:r w:rsidR="00347EC3" w:rsidRPr="00875509">
        <w:rPr>
          <w:rFonts w:ascii="Arial" w:hAnsi="Arial" w:cs="Arial"/>
          <w:i/>
          <w:iCs/>
          <w:sz w:val="20"/>
          <w:szCs w:val="20"/>
        </w:rPr>
        <w:t xml:space="preserve"> </w:t>
      </w:r>
      <w:r w:rsidRPr="00875509">
        <w:rPr>
          <w:i/>
          <w:iCs/>
          <w:sz w:val="20"/>
          <w:szCs w:val="20"/>
          <w:shd w:val="clear" w:color="auto" w:fill="FFFFFF"/>
        </w:rPr>
        <w:t>the need for the family flat no longer exists the dwelling must be returned to a single</w:t>
      </w:r>
      <w:r w:rsidR="00347EC3" w:rsidRPr="00875509">
        <w:rPr>
          <w:rFonts w:ascii="Arial" w:hAnsi="Arial" w:cs="Arial"/>
          <w:i/>
          <w:iCs/>
          <w:sz w:val="20"/>
          <w:szCs w:val="20"/>
        </w:rPr>
        <w:t xml:space="preserve"> </w:t>
      </w:r>
      <w:r w:rsidRPr="00875509">
        <w:rPr>
          <w:i/>
          <w:iCs/>
          <w:sz w:val="20"/>
          <w:szCs w:val="20"/>
          <w:shd w:val="clear" w:color="auto" w:fill="FFFFFF"/>
        </w:rPr>
        <w:t>dwelling unit.</w:t>
      </w:r>
    </w:p>
    <w:p w14:paraId="2E93F0B6" w14:textId="77777777" w:rsidR="00360690" w:rsidRDefault="00360690" w:rsidP="00CC79E4">
      <w:pPr>
        <w:spacing w:after="120"/>
        <w:rPr>
          <w:i/>
          <w:iCs/>
          <w:sz w:val="20"/>
          <w:szCs w:val="20"/>
          <w:shd w:val="clear" w:color="auto" w:fill="FFFFFF"/>
        </w:rPr>
      </w:pPr>
    </w:p>
    <w:p w14:paraId="1A91871A" w14:textId="77777777" w:rsidR="00A81330" w:rsidRPr="00875509" w:rsidRDefault="00A81330" w:rsidP="00CC79E4">
      <w:pPr>
        <w:spacing w:after="120"/>
        <w:rPr>
          <w:i/>
          <w:iCs/>
          <w:sz w:val="20"/>
          <w:szCs w:val="20"/>
          <w:shd w:val="clear" w:color="auto" w:fill="FFFFFF"/>
        </w:rPr>
      </w:pPr>
    </w:p>
    <w:p w14:paraId="602E8A30" w14:textId="24380927" w:rsidR="00844401" w:rsidRPr="005D3173" w:rsidRDefault="00503857" w:rsidP="005A6C87">
      <w:pPr>
        <w:spacing w:after="0"/>
        <w:rPr>
          <w:b/>
          <w:bCs/>
          <w:i/>
          <w:iCs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</w:t>
      </w:r>
      <w:r w:rsidR="005D3173" w:rsidRPr="005D3173">
        <w:rPr>
          <w:b/>
          <w:bCs/>
          <w:shd w:val="clear" w:color="auto" w:fill="FFFFFF"/>
        </w:rPr>
        <w:t>Ground for Submission.</w:t>
      </w:r>
    </w:p>
    <w:p w14:paraId="14C61B2E" w14:textId="472354CC" w:rsidR="00656A3A" w:rsidRPr="00656A3A" w:rsidRDefault="00656A3A" w:rsidP="00656A3A">
      <w:pPr>
        <w:spacing w:after="120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The use of the words ‘in </w:t>
      </w:r>
      <w:r w:rsidRPr="002664CA">
        <w:rPr>
          <w:i/>
          <w:iCs/>
          <w:sz w:val="20"/>
          <w:szCs w:val="20"/>
          <w:shd w:val="clear" w:color="auto" w:fill="FFFFFF"/>
        </w:rPr>
        <w:t>exception</w:t>
      </w:r>
      <w:r w:rsidR="002664CA" w:rsidRPr="002664CA">
        <w:rPr>
          <w:i/>
          <w:iCs/>
          <w:sz w:val="20"/>
          <w:szCs w:val="20"/>
          <w:shd w:val="clear" w:color="auto" w:fill="FFFFFF"/>
        </w:rPr>
        <w:t>al</w:t>
      </w:r>
      <w:r w:rsidRPr="002664CA">
        <w:rPr>
          <w:i/>
          <w:iCs/>
          <w:sz w:val="20"/>
          <w:szCs w:val="20"/>
          <w:shd w:val="clear" w:color="auto" w:fill="FFFFFF"/>
        </w:rPr>
        <w:t xml:space="preserve"> circumstance</w:t>
      </w:r>
      <w:r w:rsidR="001E0555" w:rsidRPr="002664CA">
        <w:rPr>
          <w:i/>
          <w:iCs/>
          <w:sz w:val="20"/>
          <w:szCs w:val="20"/>
          <w:shd w:val="clear" w:color="auto" w:fill="FFFFFF"/>
        </w:rPr>
        <w:t>’</w:t>
      </w:r>
      <w:r w:rsidR="001E0555">
        <w:rPr>
          <w:sz w:val="20"/>
          <w:szCs w:val="20"/>
          <w:shd w:val="clear" w:color="auto" w:fill="FFFFFF"/>
        </w:rPr>
        <w:t xml:space="preserve"> can be applied differently, by different Planners </w:t>
      </w:r>
      <w:r w:rsidR="00953408">
        <w:rPr>
          <w:sz w:val="20"/>
          <w:szCs w:val="20"/>
          <w:shd w:val="clear" w:color="auto" w:fill="FFFFFF"/>
        </w:rPr>
        <w:t xml:space="preserve">when considering applications for family flat </w:t>
      </w:r>
      <w:r w:rsidR="0097646A">
        <w:rPr>
          <w:sz w:val="20"/>
          <w:szCs w:val="20"/>
          <w:shd w:val="clear" w:color="auto" w:fill="FFFFFF"/>
        </w:rPr>
        <w:t xml:space="preserve">type </w:t>
      </w:r>
      <w:r w:rsidR="00953408">
        <w:rPr>
          <w:sz w:val="20"/>
          <w:szCs w:val="20"/>
          <w:shd w:val="clear" w:color="auto" w:fill="FFFFFF"/>
        </w:rPr>
        <w:t xml:space="preserve">developments. </w:t>
      </w:r>
      <w:r w:rsidR="00581A10">
        <w:rPr>
          <w:sz w:val="20"/>
          <w:szCs w:val="20"/>
          <w:shd w:val="clear" w:color="auto" w:fill="FFFFFF"/>
        </w:rPr>
        <w:t xml:space="preserve">What one Planner may </w:t>
      </w:r>
      <w:r w:rsidR="0030420B">
        <w:rPr>
          <w:sz w:val="20"/>
          <w:szCs w:val="20"/>
          <w:shd w:val="clear" w:color="auto" w:fill="FFFFFF"/>
        </w:rPr>
        <w:t>consider</w:t>
      </w:r>
      <w:r w:rsidR="00581A10">
        <w:rPr>
          <w:sz w:val="20"/>
          <w:szCs w:val="20"/>
          <w:shd w:val="clear" w:color="auto" w:fill="FFFFFF"/>
        </w:rPr>
        <w:t xml:space="preserve"> to be ‘</w:t>
      </w:r>
      <w:r w:rsidR="00581A10" w:rsidRPr="002D4120">
        <w:rPr>
          <w:i/>
          <w:iCs/>
          <w:sz w:val="20"/>
          <w:szCs w:val="20"/>
          <w:shd w:val="clear" w:color="auto" w:fill="FFFFFF"/>
        </w:rPr>
        <w:t>exceptional circumstances</w:t>
      </w:r>
      <w:r w:rsidR="00581A10">
        <w:rPr>
          <w:sz w:val="20"/>
          <w:szCs w:val="20"/>
          <w:shd w:val="clear" w:color="auto" w:fill="FFFFFF"/>
        </w:rPr>
        <w:t xml:space="preserve">’ </w:t>
      </w:r>
      <w:r w:rsidR="002103FB">
        <w:rPr>
          <w:sz w:val="20"/>
          <w:szCs w:val="20"/>
          <w:shd w:val="clear" w:color="auto" w:fill="FFFFFF"/>
        </w:rPr>
        <w:t xml:space="preserve">another Planner may not so consider, arising from the fact that the Development Plan does not set out </w:t>
      </w:r>
      <w:r w:rsidR="00B770E6">
        <w:rPr>
          <w:sz w:val="20"/>
          <w:szCs w:val="20"/>
          <w:shd w:val="clear" w:color="auto" w:fill="FFFFFF"/>
        </w:rPr>
        <w:t>what constitutes ‘except</w:t>
      </w:r>
      <w:r w:rsidR="00887F83">
        <w:rPr>
          <w:sz w:val="20"/>
          <w:szCs w:val="20"/>
          <w:shd w:val="clear" w:color="auto" w:fill="FFFFFF"/>
        </w:rPr>
        <w:t>ional</w:t>
      </w:r>
      <w:r w:rsidR="00B770E6">
        <w:rPr>
          <w:sz w:val="20"/>
          <w:szCs w:val="20"/>
          <w:shd w:val="clear" w:color="auto" w:fill="FFFFFF"/>
        </w:rPr>
        <w:t xml:space="preserve"> </w:t>
      </w:r>
      <w:r w:rsidR="0010739B">
        <w:rPr>
          <w:sz w:val="20"/>
          <w:szCs w:val="20"/>
          <w:shd w:val="clear" w:color="auto" w:fill="FFFFFF"/>
        </w:rPr>
        <w:t>circumstances</w:t>
      </w:r>
      <w:r w:rsidR="00B770E6">
        <w:rPr>
          <w:sz w:val="20"/>
          <w:szCs w:val="20"/>
          <w:shd w:val="clear" w:color="auto" w:fill="FFFFFF"/>
        </w:rPr>
        <w:t>.</w:t>
      </w:r>
      <w:r w:rsidR="002D4120">
        <w:rPr>
          <w:sz w:val="20"/>
          <w:szCs w:val="20"/>
          <w:shd w:val="clear" w:color="auto" w:fill="FFFFFF"/>
        </w:rPr>
        <w:t xml:space="preserve"> This </w:t>
      </w:r>
      <w:r w:rsidR="00887F83">
        <w:rPr>
          <w:sz w:val="20"/>
          <w:szCs w:val="20"/>
          <w:shd w:val="clear" w:color="auto" w:fill="FFFFFF"/>
        </w:rPr>
        <w:t xml:space="preserve">can </w:t>
      </w:r>
      <w:r w:rsidR="00A13569">
        <w:rPr>
          <w:sz w:val="20"/>
          <w:szCs w:val="20"/>
          <w:shd w:val="clear" w:color="auto" w:fill="FFFFFF"/>
        </w:rPr>
        <w:t>lead to a lack of a uniform approach within the planning authority.</w:t>
      </w:r>
    </w:p>
    <w:p w14:paraId="11F7B1E3" w14:textId="73296F77" w:rsidR="00503857" w:rsidRDefault="00447632" w:rsidP="00503857">
      <w:pPr>
        <w:spacing w:after="120"/>
      </w:pPr>
      <w:r>
        <w:t xml:space="preserve">The </w:t>
      </w:r>
      <w:r w:rsidR="0079774E">
        <w:t xml:space="preserve">profile and </w:t>
      </w:r>
      <w:r>
        <w:t xml:space="preserve">make-up of families </w:t>
      </w:r>
      <w:r w:rsidR="00AB1D84">
        <w:t xml:space="preserve">today differs greatly from </w:t>
      </w:r>
      <w:r w:rsidR="009E322A">
        <w:t xml:space="preserve">the </w:t>
      </w:r>
      <w:r w:rsidR="00003DBA">
        <w:t xml:space="preserve">past </w:t>
      </w:r>
      <w:r w:rsidR="00FC64B2">
        <w:t>when</w:t>
      </w:r>
      <w:r w:rsidR="00887F83">
        <w:t xml:space="preserve"> </w:t>
      </w:r>
      <w:r w:rsidR="009E322A">
        <w:t xml:space="preserve">a bedroom </w:t>
      </w:r>
      <w:r w:rsidR="00B44B55">
        <w:t xml:space="preserve">in a converted </w:t>
      </w:r>
      <w:r w:rsidR="0030420B">
        <w:t>garage for</w:t>
      </w:r>
      <w:r w:rsidR="00B44B55">
        <w:t xml:space="preserve"> the </w:t>
      </w:r>
      <w:r w:rsidR="00FC64B2">
        <w:t>‘</w:t>
      </w:r>
      <w:r w:rsidR="00B44B55">
        <w:t>granny</w:t>
      </w:r>
      <w:r w:rsidR="00FC64B2">
        <w:t>’</w:t>
      </w:r>
      <w:r w:rsidR="00B44B55">
        <w:t xml:space="preserve"> was </w:t>
      </w:r>
      <w:r w:rsidR="00DA556C">
        <w:t>the norm</w:t>
      </w:r>
      <w:r w:rsidR="00CC2E43">
        <w:t xml:space="preserve">. </w:t>
      </w:r>
      <w:r w:rsidR="000A6FC3">
        <w:t xml:space="preserve">Applicants may wish to accommodate </w:t>
      </w:r>
      <w:r w:rsidR="009F1348">
        <w:t xml:space="preserve">elderly persons </w:t>
      </w:r>
      <w:r w:rsidR="00AE6B56">
        <w:t xml:space="preserve">with medical needs requiring two bedrooms </w:t>
      </w:r>
      <w:r w:rsidR="00660AAD">
        <w:t>or the son/daug</w:t>
      </w:r>
      <w:r w:rsidR="00EE3AF7">
        <w:t xml:space="preserve">hter with children </w:t>
      </w:r>
      <w:r w:rsidR="0058310F">
        <w:t xml:space="preserve">and as a single parent </w:t>
      </w:r>
      <w:r w:rsidR="0030420B">
        <w:t>seeking</w:t>
      </w:r>
      <w:r w:rsidR="00EE3AF7">
        <w:t xml:space="preserve"> to return home</w:t>
      </w:r>
      <w:r w:rsidR="000A43FA">
        <w:t xml:space="preserve">. The list can go on </w:t>
      </w:r>
      <w:r w:rsidR="00CC542B">
        <w:t xml:space="preserve">and </w:t>
      </w:r>
      <w:r w:rsidR="00E152B8">
        <w:t xml:space="preserve">it is impossible for Applicants and Planners to decide what social need </w:t>
      </w:r>
      <w:r w:rsidR="0011026B">
        <w:t>i</w:t>
      </w:r>
      <w:r w:rsidR="007627C7">
        <w:t>s</w:t>
      </w:r>
      <w:r w:rsidR="0011026B">
        <w:t xml:space="preserve"> less or greater than another</w:t>
      </w:r>
      <w:r w:rsidR="007627C7">
        <w:t xml:space="preserve"> under the heading ‘exceptional </w:t>
      </w:r>
      <w:r w:rsidR="0030420B">
        <w:t>circumstances</w:t>
      </w:r>
      <w:r w:rsidR="00184CD7">
        <w:t xml:space="preserve">. </w:t>
      </w:r>
      <w:r w:rsidR="00DB1C30">
        <w:t xml:space="preserve"> </w:t>
      </w:r>
      <w:r w:rsidR="00790C3B">
        <w:t>‘</w:t>
      </w:r>
      <w:r w:rsidR="00733ED5">
        <w:t xml:space="preserve">Exceptional circumstances’ </w:t>
      </w:r>
      <w:r w:rsidR="00610E60">
        <w:t>is therefore</w:t>
      </w:r>
      <w:r w:rsidR="002A7BA4">
        <w:t xml:space="preserve"> </w:t>
      </w:r>
      <w:r w:rsidR="00D11404">
        <w:t xml:space="preserve">overly restrictive </w:t>
      </w:r>
      <w:r w:rsidR="00712949">
        <w:t xml:space="preserve">without proper definition </w:t>
      </w:r>
      <w:r w:rsidR="00D11404">
        <w:t>and should be deleted.</w:t>
      </w:r>
    </w:p>
    <w:p w14:paraId="010838D1" w14:textId="045A006F" w:rsidR="00DB1C30" w:rsidRDefault="00F5623F" w:rsidP="00790C3B">
      <w:pPr>
        <w:spacing w:after="0"/>
      </w:pPr>
      <w:r>
        <w:t>The key considerations should be</w:t>
      </w:r>
      <w:r w:rsidR="00CC79E4">
        <w:t>:</w:t>
      </w:r>
    </w:p>
    <w:p w14:paraId="60C577BA" w14:textId="43DDE6B6" w:rsidR="00254110" w:rsidRDefault="00790C3B" w:rsidP="006D5FA7">
      <w:pPr>
        <w:pStyle w:val="ListParagraph"/>
        <w:numPr>
          <w:ilvl w:val="0"/>
          <w:numId w:val="4"/>
        </w:numPr>
        <w:spacing w:after="0"/>
      </w:pPr>
      <w:r>
        <w:t>Subsidiary</w:t>
      </w:r>
      <w:r w:rsidR="00F26DF2">
        <w:t xml:space="preserve"> to the main dwelling</w:t>
      </w:r>
      <w:r w:rsidR="001B04CD">
        <w:t xml:space="preserve"> and reflect its design</w:t>
      </w:r>
      <w:r w:rsidR="00F308DD">
        <w:t xml:space="preserve">, </w:t>
      </w:r>
      <w:r>
        <w:t>character,</w:t>
      </w:r>
      <w:r w:rsidR="00F308DD">
        <w:t xml:space="preserve"> and finishes.</w:t>
      </w:r>
    </w:p>
    <w:p w14:paraId="6C25FF6E" w14:textId="1BEF259D" w:rsidR="00254110" w:rsidRDefault="00254110" w:rsidP="00DC51F5">
      <w:pPr>
        <w:pStyle w:val="ListParagraph"/>
        <w:numPr>
          <w:ilvl w:val="0"/>
          <w:numId w:val="4"/>
        </w:numPr>
        <w:spacing w:after="0"/>
      </w:pPr>
      <w:r>
        <w:t>Site coverage</w:t>
      </w:r>
      <w:r w:rsidR="00AA3C37">
        <w:t xml:space="preserve"> and plot ratio</w:t>
      </w:r>
    </w:p>
    <w:p w14:paraId="32D28304" w14:textId="038A135A" w:rsidR="00FB5CAF" w:rsidRPr="00EE3EFE" w:rsidRDefault="00A7175C" w:rsidP="00503857">
      <w:pPr>
        <w:pStyle w:val="ListParagraph"/>
        <w:numPr>
          <w:ilvl w:val="0"/>
          <w:numId w:val="4"/>
        </w:numPr>
        <w:spacing w:after="120"/>
      </w:pPr>
      <w:r>
        <w:t>Protection of existing residential amenities</w:t>
      </w:r>
      <w:r w:rsidR="00CF57D8">
        <w:t xml:space="preserve"> and character of the area</w:t>
      </w:r>
      <w:r w:rsidR="006D5FA7">
        <w:t>.</w:t>
      </w:r>
    </w:p>
    <w:p w14:paraId="50F9044A" w14:textId="5801B77D" w:rsidR="003B51AF" w:rsidRDefault="003B51AF" w:rsidP="003B51AF">
      <w:pPr>
        <w:spacing w:after="120"/>
      </w:pPr>
      <w:r>
        <w:t>The perfect tools to help control of bulk and mass of buildings is plot ratio and site coverage</w:t>
      </w:r>
      <w:r w:rsidR="005C1FF2">
        <w:t xml:space="preserve"> and therefore should be </w:t>
      </w:r>
      <w:proofErr w:type="gramStart"/>
      <w:r w:rsidR="000E6049">
        <w:t>u</w:t>
      </w:r>
      <w:r w:rsidR="00E94213">
        <w:t>tilised</w:t>
      </w:r>
      <w:proofErr w:type="gramEnd"/>
      <w:r w:rsidR="00E94213">
        <w:t xml:space="preserve"> in respect to </w:t>
      </w:r>
      <w:r w:rsidR="00CA747F">
        <w:t>family flat type developments. A</w:t>
      </w:r>
      <w:r w:rsidR="004D089E">
        <w:t>n application for a family flat on a site within an u</w:t>
      </w:r>
      <w:r w:rsidR="000A15CA">
        <w:t>rban setting as opposed to an application of a site within a rural setting</w:t>
      </w:r>
      <w:r w:rsidR="006F643E">
        <w:t xml:space="preserve"> differ </w:t>
      </w:r>
      <w:r w:rsidR="008B5465">
        <w:t>greatly</w:t>
      </w:r>
      <w:r w:rsidR="006F643E">
        <w:t xml:space="preserve"> in context and therefore </w:t>
      </w:r>
      <w:r w:rsidR="00A11DC8">
        <w:t xml:space="preserve">should have different requirements/standards applied. </w:t>
      </w:r>
      <w:r w:rsidR="004B42E3">
        <w:t>Also, flo</w:t>
      </w:r>
      <w:r w:rsidR="005A0498">
        <w:t>or areas of dwelling within the county</w:t>
      </w:r>
      <w:r w:rsidR="00B82B43">
        <w:t xml:space="preserve"> differ greatly from a rural gate lodge to a </w:t>
      </w:r>
      <w:r w:rsidR="0030420B">
        <w:t>mansion on</w:t>
      </w:r>
      <w:r w:rsidR="00F65CD0">
        <w:t xml:space="preserve"> a</w:t>
      </w:r>
      <w:r w:rsidR="004F7260">
        <w:t xml:space="preserve"> </w:t>
      </w:r>
      <w:r w:rsidR="0030420B">
        <w:t xml:space="preserve">large </w:t>
      </w:r>
      <w:r w:rsidR="008B309D">
        <w:t xml:space="preserve">agricultural </w:t>
      </w:r>
      <w:r w:rsidR="00F65CD0">
        <w:t xml:space="preserve">estate. </w:t>
      </w:r>
      <w:r w:rsidR="003708E6">
        <w:t xml:space="preserve">Paragraph 15.2.1 of the </w:t>
      </w:r>
      <w:r w:rsidR="001C25B7">
        <w:t>Draft Development Plan</w:t>
      </w:r>
      <w:r w:rsidR="007F1E26">
        <w:t xml:space="preserve"> sets out </w:t>
      </w:r>
      <w:r w:rsidR="00D63C8C">
        <w:t>requirements as</w:t>
      </w:r>
      <w:r w:rsidR="007F1E26">
        <w:t xml:space="preserve"> regards </w:t>
      </w:r>
      <w:r w:rsidR="005823CE">
        <w:t>Site Coverage and Paragraph 15.2.2 sets out the req</w:t>
      </w:r>
      <w:r w:rsidR="00126DBD">
        <w:t xml:space="preserve">uirements for Plot Ratio. </w:t>
      </w:r>
      <w:r w:rsidR="0030420B">
        <w:t>These requirements</w:t>
      </w:r>
      <w:r w:rsidR="00F36330">
        <w:t xml:space="preserve"> </w:t>
      </w:r>
      <w:r w:rsidR="00F65CD0">
        <w:t xml:space="preserve">should </w:t>
      </w:r>
      <w:r w:rsidR="00F36330">
        <w:t xml:space="preserve">be </w:t>
      </w:r>
      <w:r w:rsidR="00F65CD0">
        <w:t>specifically</w:t>
      </w:r>
      <w:r w:rsidR="006D3C6E">
        <w:t xml:space="preserve"> applied to family flat type developments</w:t>
      </w:r>
      <w:r w:rsidR="008B309D">
        <w:t xml:space="preserve"> in the interest of fairness</w:t>
      </w:r>
      <w:r w:rsidR="00B91059">
        <w:t>.</w:t>
      </w:r>
    </w:p>
    <w:p w14:paraId="4876D303" w14:textId="2E78FED1" w:rsidR="00360690" w:rsidRDefault="0036163D" w:rsidP="003B51AF">
      <w:pPr>
        <w:spacing w:after="120"/>
      </w:pPr>
      <w:r>
        <w:t xml:space="preserve">Limiting the </w:t>
      </w:r>
      <w:r w:rsidR="00A60785">
        <w:t>accommodation to one bedroom ex</w:t>
      </w:r>
      <w:r w:rsidR="001D0D6A">
        <w:t>cept in undefined ‘</w:t>
      </w:r>
      <w:r w:rsidR="0030420B" w:rsidRPr="0030420B">
        <w:rPr>
          <w:i/>
          <w:iCs/>
        </w:rPr>
        <w:t>exceptional</w:t>
      </w:r>
      <w:r w:rsidR="001D0D6A" w:rsidRPr="0030420B">
        <w:rPr>
          <w:i/>
          <w:iCs/>
        </w:rPr>
        <w:t xml:space="preserve"> circumstances’</w:t>
      </w:r>
      <w:r w:rsidR="001D0D6A">
        <w:t xml:space="preserve"> </w:t>
      </w:r>
      <w:r w:rsidR="002F09C8">
        <w:t xml:space="preserve">is prohibitive with </w:t>
      </w:r>
      <w:r w:rsidR="0030420B">
        <w:t>regard</w:t>
      </w:r>
      <w:r w:rsidR="002F09C8">
        <w:t xml:space="preserve"> to </w:t>
      </w:r>
      <w:r w:rsidR="0059052C">
        <w:t>th</w:t>
      </w:r>
      <w:r w:rsidR="00B91059">
        <w:t>e</w:t>
      </w:r>
      <w:r w:rsidR="0059052C">
        <w:t xml:space="preserve"> adaption and reuse of the existing housing stock contrary to Proj</w:t>
      </w:r>
      <w:r w:rsidR="0030420B">
        <w:t>ect Ireland and Rebuilding Ireland.</w:t>
      </w:r>
    </w:p>
    <w:p w14:paraId="6BE35D6F" w14:textId="27E31483" w:rsidR="0030420B" w:rsidRPr="0030420B" w:rsidRDefault="0030420B" w:rsidP="0030420B">
      <w:pPr>
        <w:spacing w:after="0"/>
        <w:rPr>
          <w:b/>
          <w:bCs/>
        </w:rPr>
      </w:pPr>
      <w:r w:rsidRPr="0030420B">
        <w:rPr>
          <w:b/>
          <w:bCs/>
        </w:rPr>
        <w:t>James McInerney</w:t>
      </w:r>
    </w:p>
    <w:p w14:paraId="264CC969" w14:textId="34604E8E" w:rsidR="0030420B" w:rsidRPr="0030420B" w:rsidRDefault="0030420B" w:rsidP="003B51AF">
      <w:pPr>
        <w:spacing w:after="120"/>
        <w:rPr>
          <w:b/>
          <w:bCs/>
        </w:rPr>
      </w:pPr>
      <w:r w:rsidRPr="0030420B">
        <w:rPr>
          <w:b/>
          <w:bCs/>
        </w:rPr>
        <w:t>Planning Consultant.</w:t>
      </w:r>
    </w:p>
    <w:p w14:paraId="73605064" w14:textId="77777777" w:rsidR="003B51AF" w:rsidRPr="00347EC3" w:rsidRDefault="003B51AF" w:rsidP="00347EC3">
      <w:pPr>
        <w:spacing w:after="0"/>
        <w:ind w:left="360"/>
        <w:rPr>
          <w:b/>
          <w:bCs/>
        </w:rPr>
      </w:pPr>
    </w:p>
    <w:sectPr w:rsidR="003B51AF" w:rsidRPr="00347E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TSectra-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B72"/>
    <w:multiLevelType w:val="hybridMultilevel"/>
    <w:tmpl w:val="43707728"/>
    <w:lvl w:ilvl="0" w:tplc="B0AC6078">
      <w:start w:val="17"/>
      <w:numFmt w:val="bullet"/>
      <w:lvlText w:val="-"/>
      <w:lvlJc w:val="left"/>
      <w:pPr>
        <w:ind w:left="720" w:hanging="360"/>
      </w:pPr>
      <w:rPr>
        <w:rFonts w:ascii="GTSectra-Book" w:eastAsiaTheme="minorHAnsi" w:hAnsi="GTSectra-Book" w:cs="GTSectra-Book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241FD"/>
    <w:multiLevelType w:val="hybridMultilevel"/>
    <w:tmpl w:val="6AE2F7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B0507"/>
    <w:multiLevelType w:val="hybridMultilevel"/>
    <w:tmpl w:val="342840D6"/>
    <w:lvl w:ilvl="0" w:tplc="B0AC6078">
      <w:start w:val="17"/>
      <w:numFmt w:val="bullet"/>
      <w:lvlText w:val="-"/>
      <w:lvlJc w:val="left"/>
      <w:pPr>
        <w:ind w:left="720" w:hanging="360"/>
      </w:pPr>
      <w:rPr>
        <w:rFonts w:ascii="GTSectra-Book" w:eastAsiaTheme="minorHAnsi" w:hAnsi="GTSectra-Book" w:cs="GTSectra-Book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F042C"/>
    <w:multiLevelType w:val="hybridMultilevel"/>
    <w:tmpl w:val="8EFC0366"/>
    <w:lvl w:ilvl="0" w:tplc="B0AC6078">
      <w:start w:val="17"/>
      <w:numFmt w:val="bullet"/>
      <w:lvlText w:val="-"/>
      <w:lvlJc w:val="left"/>
      <w:pPr>
        <w:ind w:left="720" w:hanging="360"/>
      </w:pPr>
      <w:rPr>
        <w:rFonts w:ascii="GTSectra-Book" w:eastAsiaTheme="minorHAnsi" w:hAnsi="GTSectra-Book" w:cs="GTSectra-Book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915030">
    <w:abstractNumId w:val="2"/>
  </w:num>
  <w:num w:numId="2" w16cid:durableId="383211549">
    <w:abstractNumId w:val="0"/>
  </w:num>
  <w:num w:numId="3" w16cid:durableId="1855147035">
    <w:abstractNumId w:val="3"/>
  </w:num>
  <w:num w:numId="4" w16cid:durableId="497232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8C"/>
    <w:rsid w:val="00003DBA"/>
    <w:rsid w:val="000759BE"/>
    <w:rsid w:val="000A15CA"/>
    <w:rsid w:val="000A43FA"/>
    <w:rsid w:val="000A6FC3"/>
    <w:rsid w:val="000E0B1F"/>
    <w:rsid w:val="000E6049"/>
    <w:rsid w:val="0010739B"/>
    <w:rsid w:val="0011026B"/>
    <w:rsid w:val="00126DBD"/>
    <w:rsid w:val="00176561"/>
    <w:rsid w:val="00184CD7"/>
    <w:rsid w:val="001B04CD"/>
    <w:rsid w:val="001C25B7"/>
    <w:rsid w:val="001D0D6A"/>
    <w:rsid w:val="001E0555"/>
    <w:rsid w:val="002103FB"/>
    <w:rsid w:val="00237169"/>
    <w:rsid w:val="00254110"/>
    <w:rsid w:val="002664CA"/>
    <w:rsid w:val="002A7BA4"/>
    <w:rsid w:val="002D4120"/>
    <w:rsid w:val="002F09C8"/>
    <w:rsid w:val="0030420B"/>
    <w:rsid w:val="00316D75"/>
    <w:rsid w:val="00317D87"/>
    <w:rsid w:val="003429A9"/>
    <w:rsid w:val="00347EC3"/>
    <w:rsid w:val="003504DC"/>
    <w:rsid w:val="00360690"/>
    <w:rsid w:val="0036103C"/>
    <w:rsid w:val="0036163D"/>
    <w:rsid w:val="003708E6"/>
    <w:rsid w:val="00387590"/>
    <w:rsid w:val="003B51AF"/>
    <w:rsid w:val="003C7AAA"/>
    <w:rsid w:val="003D0045"/>
    <w:rsid w:val="003E0C29"/>
    <w:rsid w:val="00447632"/>
    <w:rsid w:val="00457792"/>
    <w:rsid w:val="004944AF"/>
    <w:rsid w:val="004B42E3"/>
    <w:rsid w:val="004D089E"/>
    <w:rsid w:val="004F7260"/>
    <w:rsid w:val="00503857"/>
    <w:rsid w:val="00550E8C"/>
    <w:rsid w:val="00574734"/>
    <w:rsid w:val="00581A10"/>
    <w:rsid w:val="005823CE"/>
    <w:rsid w:val="0058310F"/>
    <w:rsid w:val="0059052C"/>
    <w:rsid w:val="005A0498"/>
    <w:rsid w:val="005A6C87"/>
    <w:rsid w:val="005B46B2"/>
    <w:rsid w:val="005C1FF2"/>
    <w:rsid w:val="005D05DF"/>
    <w:rsid w:val="005D3173"/>
    <w:rsid w:val="005E32F0"/>
    <w:rsid w:val="00610E60"/>
    <w:rsid w:val="00656A3A"/>
    <w:rsid w:val="00660AAD"/>
    <w:rsid w:val="00676DED"/>
    <w:rsid w:val="006D3C6E"/>
    <w:rsid w:val="006D5FA7"/>
    <w:rsid w:val="006F643E"/>
    <w:rsid w:val="00707FCF"/>
    <w:rsid w:val="00712949"/>
    <w:rsid w:val="00733ED5"/>
    <w:rsid w:val="0074201E"/>
    <w:rsid w:val="007627C7"/>
    <w:rsid w:val="00790C3B"/>
    <w:rsid w:val="00796B7E"/>
    <w:rsid w:val="0079774E"/>
    <w:rsid w:val="007F1E26"/>
    <w:rsid w:val="00803962"/>
    <w:rsid w:val="00833773"/>
    <w:rsid w:val="00844401"/>
    <w:rsid w:val="00875509"/>
    <w:rsid w:val="00887F83"/>
    <w:rsid w:val="008B309D"/>
    <w:rsid w:val="008B5465"/>
    <w:rsid w:val="008E4F63"/>
    <w:rsid w:val="00906D68"/>
    <w:rsid w:val="00927C6D"/>
    <w:rsid w:val="00953408"/>
    <w:rsid w:val="009659AB"/>
    <w:rsid w:val="0097646A"/>
    <w:rsid w:val="009B599F"/>
    <w:rsid w:val="009D7493"/>
    <w:rsid w:val="009E322A"/>
    <w:rsid w:val="009F1348"/>
    <w:rsid w:val="00A11DC8"/>
    <w:rsid w:val="00A13569"/>
    <w:rsid w:val="00A531E9"/>
    <w:rsid w:val="00A60785"/>
    <w:rsid w:val="00A7175C"/>
    <w:rsid w:val="00A81330"/>
    <w:rsid w:val="00AA3C37"/>
    <w:rsid w:val="00AB1D84"/>
    <w:rsid w:val="00AC6820"/>
    <w:rsid w:val="00AE6B56"/>
    <w:rsid w:val="00B24B9D"/>
    <w:rsid w:val="00B44AEF"/>
    <w:rsid w:val="00B44B55"/>
    <w:rsid w:val="00B770E6"/>
    <w:rsid w:val="00B82B43"/>
    <w:rsid w:val="00B90C56"/>
    <w:rsid w:val="00B91059"/>
    <w:rsid w:val="00CA747F"/>
    <w:rsid w:val="00CC2E43"/>
    <w:rsid w:val="00CC542B"/>
    <w:rsid w:val="00CC79E4"/>
    <w:rsid w:val="00CD521D"/>
    <w:rsid w:val="00CF57D8"/>
    <w:rsid w:val="00D11404"/>
    <w:rsid w:val="00D63C8C"/>
    <w:rsid w:val="00D832C4"/>
    <w:rsid w:val="00DA556C"/>
    <w:rsid w:val="00DB1C30"/>
    <w:rsid w:val="00DC51F5"/>
    <w:rsid w:val="00DD7C50"/>
    <w:rsid w:val="00E03734"/>
    <w:rsid w:val="00E152B8"/>
    <w:rsid w:val="00E57734"/>
    <w:rsid w:val="00E638E7"/>
    <w:rsid w:val="00E94213"/>
    <w:rsid w:val="00EE3AF7"/>
    <w:rsid w:val="00EE3EFE"/>
    <w:rsid w:val="00F20A64"/>
    <w:rsid w:val="00F26DF2"/>
    <w:rsid w:val="00F308DD"/>
    <w:rsid w:val="00F36330"/>
    <w:rsid w:val="00F5623F"/>
    <w:rsid w:val="00F65CD0"/>
    <w:rsid w:val="00FB5CAF"/>
    <w:rsid w:val="00FC64B2"/>
    <w:rsid w:val="00FD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2E91C"/>
  <w15:chartTrackingRefBased/>
  <w15:docId w15:val="{73C4053F-EEC5-4AE7-AB74-95280A5F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McInerney</dc:creator>
  <cp:keywords/>
  <dc:description/>
  <cp:lastModifiedBy>James McInerney</cp:lastModifiedBy>
  <cp:revision>2</cp:revision>
  <dcterms:created xsi:type="dcterms:W3CDTF">2022-05-24T12:26:00Z</dcterms:created>
  <dcterms:modified xsi:type="dcterms:W3CDTF">2022-05-24T12:26:00Z</dcterms:modified>
</cp:coreProperties>
</file>